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30BD" w14:textId="77777777" w:rsidR="002D4296" w:rsidRPr="00871AC3" w:rsidRDefault="002D4296" w:rsidP="002D4296">
      <w:pPr>
        <w:widowControl/>
        <w:autoSpaceDE/>
        <w:autoSpaceDN/>
        <w:spacing w:before="0" w:line="276" w:lineRule="auto"/>
        <w:jc w:val="center"/>
        <w:rPr>
          <w:rFonts w:ascii="Gotham Pro" w:eastAsia="Calibri" w:hAnsi="Gotham Pro" w:cs="Gotham Pro"/>
          <w:b/>
          <w:bCs/>
          <w:color w:val="auto"/>
          <w:sz w:val="24"/>
          <w:szCs w:val="24"/>
          <w:lang w:bidi="ar-SA"/>
        </w:rPr>
      </w:pPr>
      <w:r w:rsidRPr="00871AC3">
        <w:rPr>
          <w:rFonts w:ascii="Gotham Pro" w:eastAsia="Calibri" w:hAnsi="Gotham Pro" w:cs="Gotham Pro"/>
          <w:b/>
          <w:bCs/>
          <w:color w:val="auto"/>
          <w:sz w:val="24"/>
          <w:szCs w:val="24"/>
          <w:lang w:bidi="ar-SA"/>
        </w:rPr>
        <w:t>Информация по гигиене питания</w:t>
      </w:r>
    </w:p>
    <w:p w14:paraId="3235ED2E" w14:textId="77777777" w:rsidR="002D4296" w:rsidRPr="00871AC3" w:rsidRDefault="002D4296" w:rsidP="002D4296">
      <w:pPr>
        <w:widowControl/>
        <w:autoSpaceDE/>
        <w:autoSpaceDN/>
        <w:spacing w:before="0" w:line="276" w:lineRule="auto"/>
        <w:ind w:firstLine="567"/>
        <w:jc w:val="center"/>
        <w:rPr>
          <w:rFonts w:ascii="Gotham Pro" w:eastAsia="Calibri" w:hAnsi="Gotham Pro" w:cs="Gotham Pro"/>
          <w:color w:val="auto"/>
          <w:sz w:val="24"/>
          <w:szCs w:val="24"/>
          <w:lang w:bidi="ar-SA"/>
        </w:rPr>
      </w:pPr>
    </w:p>
    <w:p w14:paraId="4A4B2D27" w14:textId="423624FE" w:rsidR="002D4296" w:rsidRPr="00871AC3" w:rsidRDefault="002D4296" w:rsidP="002D4296">
      <w:pPr>
        <w:widowControl/>
        <w:autoSpaceDE/>
        <w:autoSpaceDN/>
        <w:spacing w:before="0" w:line="276" w:lineRule="auto"/>
        <w:ind w:firstLine="567"/>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Представленная информация может быть использована педагогам для проведения бесед/занятий о гигиене питания. Педагог использую данный материал может построить занятие по правильному питанию обучающихся.</w:t>
      </w:r>
    </w:p>
    <w:p w14:paraId="411019B1" w14:textId="39888195" w:rsidR="002D4296" w:rsidRPr="00871AC3" w:rsidRDefault="002D4296" w:rsidP="002D4296">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При рассмотрении </w:t>
      </w:r>
      <w:r w:rsidRPr="00871AC3">
        <w:rPr>
          <w:rFonts w:ascii="Gotham Pro" w:eastAsia="Calibri" w:hAnsi="Gotham Pro" w:cs="Gotham Pro"/>
          <w:b/>
          <w:bCs/>
          <w:color w:val="auto"/>
          <w:sz w:val="24"/>
          <w:szCs w:val="24"/>
          <w:lang w:bidi="ar-SA"/>
        </w:rPr>
        <w:t>гигиены питания</w:t>
      </w:r>
      <w:r w:rsidRPr="00871AC3">
        <w:rPr>
          <w:rFonts w:ascii="Gotham Pro" w:eastAsia="Calibri" w:hAnsi="Gotham Pro" w:cs="Gotham Pro"/>
          <w:color w:val="auto"/>
          <w:sz w:val="24"/>
          <w:szCs w:val="24"/>
          <w:lang w:bidi="ar-SA"/>
        </w:rPr>
        <w:t xml:space="preserve">, прежде всего, необходимо сделать акцент на продуктах, которые мы употребляем в пищу и об их хранении, так как именно на этом-то и основана </w:t>
      </w:r>
      <w:r w:rsidRPr="00871AC3">
        <w:rPr>
          <w:rFonts w:ascii="Gotham Pro" w:eastAsia="Calibri" w:hAnsi="Gotham Pro" w:cs="Gotham Pro"/>
          <w:b/>
          <w:bCs/>
          <w:color w:val="auto"/>
          <w:sz w:val="24"/>
          <w:szCs w:val="24"/>
          <w:lang w:bidi="ar-SA"/>
        </w:rPr>
        <w:t>гигиена питания</w:t>
      </w:r>
      <w:r w:rsidRPr="00871AC3">
        <w:rPr>
          <w:rFonts w:ascii="Gotham Pro" w:eastAsia="Calibri" w:hAnsi="Gotham Pro" w:cs="Gotham Pro"/>
          <w:color w:val="auto"/>
          <w:sz w:val="24"/>
          <w:szCs w:val="24"/>
          <w:lang w:bidi="ar-SA"/>
        </w:rPr>
        <w:t>. Если продукты хранятся неправильно, это может привести к их порче, соответственно, при употреблении таких продуктов не может быть и речи о правильной гигиене. При использовании испорченных продуктов в пищу, наш организм подвергается огромному риску, который может проявляться в виде отравлений, инфекционных заболеван</w:t>
      </w:r>
      <w:r w:rsidR="003A6492">
        <w:rPr>
          <w:rFonts w:ascii="Gotham Pro" w:eastAsia="Calibri" w:hAnsi="Gotham Pro" w:cs="Gotham Pro"/>
          <w:color w:val="auto"/>
          <w:sz w:val="24"/>
          <w:szCs w:val="24"/>
          <w:lang w:bidi="ar-SA"/>
        </w:rPr>
        <w:t>и</w:t>
      </w:r>
      <w:r w:rsidRPr="00871AC3">
        <w:rPr>
          <w:rFonts w:ascii="Gotham Pro" w:eastAsia="Calibri" w:hAnsi="Gotham Pro" w:cs="Gotham Pro"/>
          <w:color w:val="auto"/>
          <w:sz w:val="24"/>
          <w:szCs w:val="24"/>
          <w:lang w:bidi="ar-SA"/>
        </w:rPr>
        <w:t xml:space="preserve">й и т. п. </w:t>
      </w:r>
    </w:p>
    <w:p w14:paraId="21B6840D" w14:textId="77777777" w:rsidR="002D4296" w:rsidRPr="00871AC3" w:rsidRDefault="002D4296" w:rsidP="002D4296">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При соблюдении правил такой гигиены можно выделить следующие основные правила, следование которым не составляет особого труда, но нарушение их может крайне негативно сказаться на здоровье человека и иной раз привести к критическим заболеваниям и отравлениям. Поэтому на предотвращение этого и направлена данная гигиена. Вот эти основные правила гигиены питания каждого человека:</w:t>
      </w:r>
    </w:p>
    <w:p w14:paraId="71F4BE03" w14:textId="77777777" w:rsidR="002D4296" w:rsidRPr="00871AC3" w:rsidRDefault="002D4296" w:rsidP="002D4296">
      <w:pPr>
        <w:widowControl/>
        <w:numPr>
          <w:ilvl w:val="0"/>
          <w:numId w:val="1"/>
        </w:numPr>
        <w:autoSpaceDE/>
        <w:autoSpaceDN/>
        <w:spacing w:before="0" w:line="276" w:lineRule="auto"/>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перед употреблением в пищу фруктов и овощей, их обязательно необходимо мыть; </w:t>
      </w:r>
    </w:p>
    <w:p w14:paraId="552A6A61" w14:textId="77777777" w:rsidR="002D4296" w:rsidRPr="00871AC3" w:rsidRDefault="002D4296" w:rsidP="002D4296">
      <w:pPr>
        <w:widowControl/>
        <w:numPr>
          <w:ilvl w:val="0"/>
          <w:numId w:val="1"/>
        </w:numPr>
        <w:autoSpaceDE/>
        <w:autoSpaceDN/>
        <w:spacing w:before="0" w:line="276" w:lineRule="auto"/>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продукты, перед приготовлением из них пищи, долго не хранить; </w:t>
      </w:r>
    </w:p>
    <w:p w14:paraId="573FFDA7" w14:textId="77777777" w:rsidR="002D4296" w:rsidRPr="00871AC3" w:rsidRDefault="002D4296" w:rsidP="002D4296">
      <w:pPr>
        <w:widowControl/>
        <w:numPr>
          <w:ilvl w:val="0"/>
          <w:numId w:val="1"/>
        </w:numPr>
        <w:autoSpaceDE/>
        <w:autoSpaceDN/>
        <w:spacing w:before="0" w:line="276" w:lineRule="auto"/>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прежде чем пить воду, ее необходимо прокипятить, не менее 1-2 минут; </w:t>
      </w:r>
    </w:p>
    <w:p w14:paraId="4CF2D785" w14:textId="77777777" w:rsidR="002D4296" w:rsidRPr="00871AC3" w:rsidRDefault="002D4296" w:rsidP="002D4296">
      <w:pPr>
        <w:widowControl/>
        <w:numPr>
          <w:ilvl w:val="0"/>
          <w:numId w:val="1"/>
        </w:numPr>
        <w:autoSpaceDE/>
        <w:autoSpaceDN/>
        <w:spacing w:before="0" w:line="276" w:lineRule="auto"/>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перед употреблением пищи, руки необходимо хорошо помыть, руками не </w:t>
      </w:r>
      <w:r w:rsidRPr="00133640">
        <w:rPr>
          <w:rFonts w:ascii="Gotham Pro" w:eastAsia="Calibri" w:hAnsi="Gotham Pro" w:cs="Gotham Pro"/>
          <w:color w:val="auto"/>
          <w:sz w:val="24"/>
          <w:szCs w:val="24"/>
          <w:lang w:bidi="ar-SA"/>
        </w:rPr>
        <w:t xml:space="preserve">кушать и ногти не грызть, это относится, как к гигиене питания, так и к </w:t>
      </w:r>
      <w:hyperlink r:id="rId5" w:tooltip="Гигиена кожи" w:history="1">
        <w:r w:rsidRPr="00133640">
          <w:rPr>
            <w:rStyle w:val="a3"/>
            <w:rFonts w:ascii="Gotham Pro" w:eastAsia="Calibri" w:hAnsi="Gotham Pro" w:cs="Gotham Pro"/>
            <w:color w:val="auto"/>
            <w:sz w:val="24"/>
            <w:szCs w:val="24"/>
            <w:u w:val="none"/>
            <w:lang w:bidi="ar-SA"/>
          </w:rPr>
          <w:t>гигиене кожи</w:t>
        </w:r>
      </w:hyperlink>
      <w:r w:rsidRPr="00133640">
        <w:rPr>
          <w:rFonts w:ascii="Gotham Pro" w:eastAsia="Calibri" w:hAnsi="Gotham Pro" w:cs="Gotham Pro"/>
          <w:color w:val="auto"/>
          <w:sz w:val="24"/>
          <w:szCs w:val="24"/>
          <w:lang w:bidi="ar-SA"/>
        </w:rPr>
        <w:t>;</w:t>
      </w:r>
      <w:r w:rsidRPr="00871AC3">
        <w:rPr>
          <w:rFonts w:ascii="Gotham Pro" w:eastAsia="Calibri" w:hAnsi="Gotham Pro" w:cs="Gotham Pro"/>
          <w:color w:val="auto"/>
          <w:sz w:val="24"/>
          <w:szCs w:val="24"/>
          <w:lang w:bidi="ar-SA"/>
        </w:rPr>
        <w:t xml:space="preserve"> </w:t>
      </w:r>
    </w:p>
    <w:p w14:paraId="1B42D9B8" w14:textId="77777777" w:rsidR="002D4296" w:rsidRPr="00871AC3" w:rsidRDefault="002D4296" w:rsidP="002D4296">
      <w:pPr>
        <w:widowControl/>
        <w:numPr>
          <w:ilvl w:val="0"/>
          <w:numId w:val="1"/>
        </w:numPr>
        <w:autoSpaceDE/>
        <w:autoSpaceDN/>
        <w:spacing w:before="0" w:line="276" w:lineRule="auto"/>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также необходимо подвергать стерилизации кухонные предметы, в кипяченой воде; </w:t>
      </w:r>
    </w:p>
    <w:p w14:paraId="6EA7177F" w14:textId="77777777" w:rsidR="002D4296" w:rsidRPr="00871AC3" w:rsidRDefault="002D4296" w:rsidP="002D4296">
      <w:pPr>
        <w:widowControl/>
        <w:numPr>
          <w:ilvl w:val="0"/>
          <w:numId w:val="1"/>
        </w:numPr>
        <w:autoSpaceDE/>
        <w:autoSpaceDN/>
        <w:spacing w:before="0" w:line="276" w:lineRule="auto"/>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следить за тем, чтоб все отходы и отбросы были вовремя удалены. </w:t>
      </w:r>
    </w:p>
    <w:p w14:paraId="1B3D510F" w14:textId="77777777" w:rsidR="002D4296" w:rsidRPr="00871AC3" w:rsidRDefault="002D4296" w:rsidP="002D4296">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Также во время еды не следует торопиться, необходимо тщательно пережевывать пищу и только после этого проглатывать. Следование этому правилу гигиены человека очень важно, ибо его нарушение может привести порой к серьезным нарушениям и заболеваниям желудочно-кишечного тракта. Плохо пережеванная пища затрудняет работу желудка и кишечника и может вызвать заболевание этих органов.</w:t>
      </w:r>
    </w:p>
    <w:p w14:paraId="1A5B71E9" w14:textId="77777777" w:rsidR="002D4296" w:rsidRPr="00133640" w:rsidRDefault="002D4296" w:rsidP="002D4296">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 xml:space="preserve">При соблюдении этих, довольно простых, правил гигиены питания Вы сохраните свое здоровье и предотвратите различного вида заражения. Поэтому при правильном соблюдении и следовании такой гигиене человека может себя оградить от использования медикаментов, отравляющих организм, да и средств и методов лечения народной медицины. Так как мы уже неоднократно говорили, что легче предотвратить, чем потом лечить. </w:t>
      </w:r>
      <w:r w:rsidRPr="00133640">
        <w:rPr>
          <w:rFonts w:ascii="Gotham Pro" w:eastAsia="Calibri" w:hAnsi="Gotham Pro" w:cs="Gotham Pro"/>
          <w:color w:val="auto"/>
          <w:sz w:val="24"/>
          <w:szCs w:val="24"/>
          <w:lang w:bidi="ar-SA"/>
        </w:rPr>
        <w:t xml:space="preserve">Также относительно важных </w:t>
      </w:r>
      <w:hyperlink r:id="rId6" w:tooltip="Принципы раздельного питания" w:history="1">
        <w:r w:rsidRPr="00133640">
          <w:rPr>
            <w:rStyle w:val="a3"/>
            <w:rFonts w:ascii="Gotham Pro" w:eastAsia="Calibri" w:hAnsi="Gotham Pro" w:cs="Gotham Pro"/>
            <w:color w:val="auto"/>
            <w:sz w:val="24"/>
            <w:szCs w:val="24"/>
            <w:u w:val="none"/>
            <w:lang w:bidi="ar-SA"/>
          </w:rPr>
          <w:t>принципов раздельного питания</w:t>
        </w:r>
      </w:hyperlink>
      <w:r w:rsidRPr="00133640">
        <w:rPr>
          <w:rFonts w:ascii="Gotham Pro" w:eastAsia="Calibri" w:hAnsi="Gotham Pro" w:cs="Gotham Pro"/>
          <w:color w:val="auto"/>
          <w:sz w:val="24"/>
          <w:szCs w:val="24"/>
          <w:lang w:bidi="ar-SA"/>
        </w:rPr>
        <w:t xml:space="preserve"> и </w:t>
      </w:r>
      <w:hyperlink r:id="rId7" w:tooltip="Профилактика желудочно-кишечных заболеваний" w:history="1">
        <w:r w:rsidRPr="00133640">
          <w:rPr>
            <w:rStyle w:val="a3"/>
            <w:rFonts w:ascii="Gotham Pro" w:eastAsia="Calibri" w:hAnsi="Gotham Pro" w:cs="Gotham Pro"/>
            <w:color w:val="auto"/>
            <w:sz w:val="24"/>
            <w:szCs w:val="24"/>
            <w:u w:val="none"/>
            <w:lang w:bidi="ar-SA"/>
          </w:rPr>
          <w:t>профилактики желудочно-кишечных заболеваний</w:t>
        </w:r>
      </w:hyperlink>
      <w:r w:rsidRPr="00133640">
        <w:rPr>
          <w:rFonts w:ascii="Gotham Pro" w:eastAsia="Calibri" w:hAnsi="Gotham Pro" w:cs="Gotham Pro"/>
          <w:color w:val="auto"/>
          <w:sz w:val="24"/>
          <w:szCs w:val="24"/>
          <w:lang w:bidi="ar-SA"/>
        </w:rPr>
        <w:t xml:space="preserve"> можно посмотреть в соответствующем разделе. </w:t>
      </w:r>
    </w:p>
    <w:p w14:paraId="412DB9BB" w14:textId="77777777" w:rsidR="002D4296" w:rsidRPr="00871AC3" w:rsidRDefault="002D4296" w:rsidP="002D4296">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lastRenderedPageBreak/>
        <w:t>Суп, который сейчас, как правило, едят в качестве первого блюда, в средние века завершал застолье. Ложками и столовыми приборами в средневековье не пользовались, потому что эти приборы применялись во время церковных служб. Поэтому за столом обходились только ножом. За столом действовала заповедь: «Бери руками и ешь».</w:t>
      </w:r>
    </w:p>
    <w:p w14:paraId="123B1CB8" w14:textId="77777777" w:rsidR="002D4296" w:rsidRPr="00871AC3" w:rsidRDefault="002D4296" w:rsidP="002D4296">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Обед на Руси в XVII веке состоял из 5-ти блюд: холодное, похлёбка, жаркое, взвар (напоминает компот), пироги или пирожные. В Голландии в качестве гарнира обычно подавали вареники, которые называли «обезьяньими подопечными». 300 лет назад царь Пётр I привёз клубни картофеля в Россию. Но крестьяне отказывались выращивать его, называя «ведьминой ягодой». Крестьяне не знали, что съедобны клубни, и поэтому ели плоды картофеля – маленькие ягоды, содержащие ядовитые вещества. Из-за того, что картофель распространяли насильно, на Руси возникали «картофельные бунты». Теперь его называют «вторым хлебом».</w:t>
      </w:r>
      <w:r w:rsidRPr="00871AC3">
        <w:rPr>
          <w:rFonts w:ascii="Gotham Pro" w:eastAsia="Calibri" w:hAnsi="Gotham Pro" w:cs="Gotham Pro"/>
          <w:color w:val="auto"/>
          <w:sz w:val="24"/>
          <w:szCs w:val="24"/>
          <w:lang w:bidi="ar-SA"/>
        </w:rPr>
        <w:br/>
        <w:t xml:space="preserve">      Во Франции картофель долго являлся не съедобным, а декоративным растением. Придворные дамы украшали свои платья букетиками из цветов картофеля. </w:t>
      </w:r>
    </w:p>
    <w:p w14:paraId="62E2D71F" w14:textId="46F0062D" w:rsidR="00746CDE" w:rsidRPr="00871AC3" w:rsidRDefault="002D4296" w:rsidP="00A21F4D">
      <w:pPr>
        <w:widowControl/>
        <w:autoSpaceDE/>
        <w:autoSpaceDN/>
        <w:spacing w:before="0" w:line="276" w:lineRule="auto"/>
        <w:ind w:firstLine="567"/>
        <w:jc w:val="both"/>
        <w:rPr>
          <w:rFonts w:ascii="Gotham Pro" w:eastAsia="Calibri" w:hAnsi="Gotham Pro" w:cs="Gotham Pro"/>
          <w:color w:val="auto"/>
          <w:sz w:val="24"/>
          <w:szCs w:val="24"/>
          <w:lang w:bidi="ar-SA"/>
        </w:rPr>
      </w:pPr>
      <w:r w:rsidRPr="00871AC3">
        <w:rPr>
          <w:rFonts w:ascii="Gotham Pro" w:eastAsia="Calibri" w:hAnsi="Gotham Pro" w:cs="Gotham Pro"/>
          <w:color w:val="auto"/>
          <w:sz w:val="24"/>
          <w:szCs w:val="24"/>
          <w:lang w:bidi="ar-SA"/>
        </w:rPr>
        <w:t>Котлета в переводе с французского – ребрышко. Раньше котлеты готовили в серединке с ребрышком (косточкой) и ели, держась за него. И только 200 лет назад котлеты стали готовить в привычном для нас виде.</w:t>
      </w:r>
      <w:r w:rsidRPr="00871AC3">
        <w:rPr>
          <w:rFonts w:ascii="Gotham Pro" w:eastAsia="Calibri" w:hAnsi="Gotham Pro" w:cs="Gotham Pro"/>
          <w:color w:val="auto"/>
          <w:sz w:val="24"/>
          <w:szCs w:val="24"/>
          <w:lang w:bidi="ar-SA"/>
        </w:rPr>
        <w:br/>
        <w:t xml:space="preserve">      Винегрет – традиционное для нас блюдо, название произошло от французского слова «</w:t>
      </w:r>
      <w:proofErr w:type="spellStart"/>
      <w:r w:rsidRPr="00871AC3">
        <w:rPr>
          <w:rFonts w:ascii="Gotham Pro" w:eastAsia="Calibri" w:hAnsi="Gotham Pro" w:cs="Gotham Pro"/>
          <w:color w:val="auto"/>
          <w:sz w:val="24"/>
          <w:szCs w:val="24"/>
          <w:lang w:bidi="ar-SA"/>
        </w:rPr>
        <w:t>винегр</w:t>
      </w:r>
      <w:proofErr w:type="spellEnd"/>
      <w:r w:rsidRPr="00871AC3">
        <w:rPr>
          <w:rFonts w:ascii="Gotham Pro" w:eastAsia="Calibri" w:hAnsi="Gotham Pro" w:cs="Gotham Pro"/>
          <w:color w:val="auto"/>
          <w:sz w:val="24"/>
          <w:szCs w:val="24"/>
          <w:lang w:bidi="ar-SA"/>
        </w:rPr>
        <w:t xml:space="preserve">» – уксус, которым французские повара обязательно заправляют этот салат. </w:t>
      </w:r>
      <w:r w:rsidRPr="00871AC3">
        <w:rPr>
          <w:rFonts w:ascii="Gotham Pro" w:eastAsia="Calibri" w:hAnsi="Gotham Pro" w:cs="Gotham Pro"/>
          <w:color w:val="auto"/>
          <w:sz w:val="24"/>
          <w:szCs w:val="24"/>
          <w:lang w:bidi="ar-SA"/>
        </w:rPr>
        <w:br/>
        <w:t xml:space="preserve">       Раскопки и летописи свидетельствуют о том, что люди умели делать сыр еще во времена фараонов. Самому старому из дошедших до нас рецептов – две тысячи лет.  Для изготовления одного килограмма сыра требуется десять литров молока. 90 г обеспечивает организм человека дневной нормой кальция, а молока для этого требуется 3 литра. </w:t>
      </w:r>
      <w:r w:rsidRPr="00871AC3">
        <w:rPr>
          <w:rFonts w:ascii="Gotham Pro" w:eastAsia="Calibri" w:hAnsi="Gotham Pro" w:cs="Gotham Pro"/>
          <w:color w:val="auto"/>
          <w:sz w:val="24"/>
          <w:szCs w:val="24"/>
          <w:lang w:bidi="ar-SA"/>
        </w:rPr>
        <w:br/>
        <w:t xml:space="preserve">       Макароны изобрели китайцы. В Европу их завез знаменитый венецианец Марко Поло.  Слово «макароны» происходит от древнегреческого «</w:t>
      </w:r>
      <w:proofErr w:type="spellStart"/>
      <w:r w:rsidRPr="00871AC3">
        <w:rPr>
          <w:rFonts w:ascii="Gotham Pro" w:eastAsia="Calibri" w:hAnsi="Gotham Pro" w:cs="Gotham Pro"/>
          <w:color w:val="auto"/>
          <w:sz w:val="24"/>
          <w:szCs w:val="24"/>
          <w:lang w:bidi="ar-SA"/>
        </w:rPr>
        <w:t>makaria</w:t>
      </w:r>
      <w:proofErr w:type="spellEnd"/>
      <w:r w:rsidRPr="00871AC3">
        <w:rPr>
          <w:rFonts w:ascii="Gotham Pro" w:eastAsia="Calibri" w:hAnsi="Gotham Pro" w:cs="Gotham Pro"/>
          <w:color w:val="auto"/>
          <w:sz w:val="24"/>
          <w:szCs w:val="24"/>
          <w:lang w:bidi="ar-SA"/>
        </w:rPr>
        <w:t xml:space="preserve">» – счастье, благодать. </w:t>
      </w:r>
      <w:r w:rsidRPr="00871AC3">
        <w:rPr>
          <w:rFonts w:ascii="Gotham Pro" w:eastAsia="Calibri" w:hAnsi="Gotham Pro" w:cs="Gotham Pro"/>
          <w:color w:val="auto"/>
          <w:sz w:val="24"/>
          <w:szCs w:val="24"/>
          <w:lang w:bidi="ar-SA"/>
        </w:rPr>
        <w:br/>
        <w:t xml:space="preserve">       Европейцы впервые познакомились с какао в XV веке. Они высадились на мексиканском побережье, где ацтеки угостили прибывших вкусным напитком. </w:t>
      </w:r>
      <w:r w:rsidRPr="00871AC3">
        <w:rPr>
          <w:rFonts w:ascii="Gotham Pro" w:eastAsia="Calibri" w:hAnsi="Gotham Pro" w:cs="Gotham Pro"/>
          <w:color w:val="auto"/>
          <w:sz w:val="24"/>
          <w:szCs w:val="24"/>
          <w:lang w:bidi="ar-SA"/>
        </w:rPr>
        <w:br/>
        <w:t xml:space="preserve">        Какао и шоколад получают из плодов тропического шоколадного дерева. Эти плоды имеют очень горький вкус, но люди научились приготавливать из них вкусное лакомство. Шоколад содержит особые вещества – теобромин, кофеин, теофиллин. Они оказывают стимулирующие воздействие на организм, способны улучшать настроение человека. </w:t>
      </w:r>
      <w:r w:rsidRPr="00871AC3">
        <w:rPr>
          <w:rFonts w:ascii="Gotham Pro" w:eastAsia="Calibri" w:hAnsi="Gotham Pro" w:cs="Gotham Pro"/>
          <w:color w:val="auto"/>
          <w:sz w:val="24"/>
          <w:szCs w:val="24"/>
          <w:lang w:bidi="ar-SA"/>
        </w:rPr>
        <w:br/>
        <w:t xml:space="preserve">        С мороженым человечество знакомо уже более 3 тыс. лет. Во время похода Александра Македонского в знатных домах Персии и Индии великого полководца потчевали изысканным десертом – замороженным соком сладких фруктов с добавлением снега. В Европу мороженое проникло благодаря путешественнику Марко Поло. Настоящее сливочное мороженое изобрели при Наполеоне. Знаменитый пломбир родом из Франции (из провинции </w:t>
      </w:r>
      <w:proofErr w:type="spellStart"/>
      <w:r w:rsidRPr="00871AC3">
        <w:rPr>
          <w:rFonts w:ascii="Gotham Pro" w:eastAsia="Calibri" w:hAnsi="Gotham Pro" w:cs="Gotham Pro"/>
          <w:color w:val="auto"/>
          <w:sz w:val="24"/>
          <w:szCs w:val="24"/>
          <w:lang w:bidi="ar-SA"/>
        </w:rPr>
        <w:t>Пломбьер-ле-бем</w:t>
      </w:r>
      <w:proofErr w:type="spellEnd"/>
      <w:r w:rsidRPr="00871AC3">
        <w:rPr>
          <w:rFonts w:ascii="Gotham Pro" w:eastAsia="Calibri" w:hAnsi="Gotham Pro" w:cs="Gotham Pro"/>
          <w:color w:val="auto"/>
          <w:sz w:val="24"/>
          <w:szCs w:val="24"/>
          <w:lang w:bidi="ar-SA"/>
        </w:rPr>
        <w:t xml:space="preserve">). В России издревле </w:t>
      </w:r>
      <w:r w:rsidRPr="00871AC3">
        <w:rPr>
          <w:rFonts w:ascii="Gotham Pro" w:eastAsia="Calibri" w:hAnsi="Gotham Pro" w:cs="Gotham Pro"/>
          <w:color w:val="auto"/>
          <w:sz w:val="24"/>
          <w:szCs w:val="24"/>
          <w:lang w:bidi="ar-SA"/>
        </w:rPr>
        <w:lastRenderedPageBreak/>
        <w:t xml:space="preserve">существовали рецепты своего мороженого. Еще в Киевской Руси к столу подавалось наструганное замороженное молоко. </w:t>
      </w:r>
      <w:r w:rsidRPr="00871AC3">
        <w:rPr>
          <w:rFonts w:ascii="Gotham Pro" w:eastAsia="Calibri" w:hAnsi="Gotham Pro" w:cs="Gotham Pro"/>
          <w:color w:val="auto"/>
          <w:sz w:val="24"/>
          <w:szCs w:val="24"/>
          <w:lang w:bidi="ar-SA"/>
        </w:rPr>
        <w:br/>
        <w:t xml:space="preserve">        Мёд известен человеку уже 50 тыс. лет, а пчёлы считаются самыми древними «домашними животными». В Древнем Египте мёд широко использовался для пропитывания пелен мумий, для консервирования продуктов, приготовления более 20 видов лекарств. В Древнем Риме мёд использовали для лечения облысения. </w:t>
      </w:r>
      <w:r w:rsidRPr="00871AC3">
        <w:rPr>
          <w:rFonts w:ascii="Gotham Pro" w:eastAsia="Calibri" w:hAnsi="Gotham Pro" w:cs="Gotham Pro"/>
          <w:color w:val="auto"/>
          <w:sz w:val="24"/>
          <w:szCs w:val="24"/>
          <w:lang w:bidi="ar-SA"/>
        </w:rPr>
        <w:br/>
        <w:t xml:space="preserve">       Соя пользовалась очень большим уважением у наших предков. Её приносили в жертву богам. Во время церемонии празднования весны сами китайские императоры, считавшиеся наместниками Бога на Земле, высевали первую борозду сои. За несколько тысячелетий кулинары изобрели более 12 тыс. рецептов блюд из сои и соевых продуктов. </w:t>
      </w:r>
      <w:r w:rsidRPr="00871AC3">
        <w:rPr>
          <w:rFonts w:ascii="Gotham Pro" w:eastAsia="Calibri" w:hAnsi="Gotham Pro" w:cs="Gotham Pro"/>
          <w:color w:val="auto"/>
          <w:sz w:val="24"/>
          <w:szCs w:val="24"/>
          <w:lang w:bidi="ar-SA"/>
        </w:rPr>
        <w:br/>
        <w:t xml:space="preserve">       Лук считался у египетских крестьян не только одним из любимейших кушаний, но и священным растением. Скромная луковица своей формой напоминала древним Луну. Жрецы не применяли в пищу лук – земное подобие луны.  В отличие от жрецов, рабы и крестьяне при постройке пирамиды Хеопса съели такое количество лука и чеснока, на покупку которого понадобилось 1600 талантов серебра</w:t>
      </w:r>
      <w:r w:rsidR="00A21F4D" w:rsidRPr="00871AC3">
        <w:rPr>
          <w:rFonts w:ascii="Gotham Pro" w:eastAsia="Calibri" w:hAnsi="Gotham Pro" w:cs="Gotham Pro"/>
          <w:color w:val="auto"/>
          <w:sz w:val="24"/>
          <w:szCs w:val="24"/>
          <w:lang w:bidi="ar-SA"/>
        </w:rPr>
        <w:t xml:space="preserve"> (2 миллиона рублей).</w:t>
      </w:r>
      <w:r w:rsidRPr="00871AC3">
        <w:rPr>
          <w:rFonts w:ascii="Gotham Pro" w:eastAsia="Calibri" w:hAnsi="Gotham Pro" w:cs="Gotham Pro"/>
          <w:color w:val="auto"/>
          <w:sz w:val="24"/>
          <w:szCs w:val="24"/>
          <w:lang w:bidi="ar-SA"/>
        </w:rPr>
        <w:br/>
        <w:t xml:space="preserve">      Свекла у древних персов служила символом ссор, раздоров и сплетен. Кто хотел насолить недругу, подбрасывал ему в дом ветвистую свеклу. Свеклу вручали и незадачливому жениху у саксов. Это означало, что молодой человек не пришёлся ко двору девушке. </w:t>
      </w:r>
      <w:r w:rsidRPr="00871AC3">
        <w:rPr>
          <w:rFonts w:ascii="Gotham Pro" w:eastAsia="Calibri" w:hAnsi="Gotham Pro" w:cs="Gotham Pro"/>
          <w:color w:val="auto"/>
          <w:sz w:val="24"/>
          <w:szCs w:val="24"/>
          <w:lang w:bidi="ar-SA"/>
        </w:rPr>
        <w:br/>
        <w:t xml:space="preserve">       Помидор родом из Южной Америки. Местные народы называли его «</w:t>
      </w:r>
      <w:proofErr w:type="spellStart"/>
      <w:r w:rsidRPr="00871AC3">
        <w:rPr>
          <w:rFonts w:ascii="Gotham Pro" w:eastAsia="Calibri" w:hAnsi="Gotham Pro" w:cs="Gotham Pro"/>
          <w:color w:val="auto"/>
          <w:sz w:val="24"/>
          <w:szCs w:val="24"/>
          <w:lang w:bidi="ar-SA"/>
        </w:rPr>
        <w:t>томаталь</w:t>
      </w:r>
      <w:proofErr w:type="spellEnd"/>
      <w:r w:rsidRPr="00871AC3">
        <w:rPr>
          <w:rFonts w:ascii="Gotham Pro" w:eastAsia="Calibri" w:hAnsi="Gotham Pro" w:cs="Gotham Pro"/>
          <w:color w:val="auto"/>
          <w:sz w:val="24"/>
          <w:szCs w:val="24"/>
          <w:lang w:bidi="ar-SA"/>
        </w:rPr>
        <w:t>», что означало «крупная ягода». А в Италии помидоры называли «золотые яблоки». Капусту впервые попробовали в Испании. Там её называли «</w:t>
      </w:r>
      <w:proofErr w:type="spellStart"/>
      <w:r w:rsidRPr="00871AC3">
        <w:rPr>
          <w:rFonts w:ascii="Gotham Pro" w:eastAsia="Calibri" w:hAnsi="Gotham Pro" w:cs="Gotham Pro"/>
          <w:color w:val="auto"/>
          <w:sz w:val="24"/>
          <w:szCs w:val="24"/>
          <w:lang w:bidi="ar-SA"/>
        </w:rPr>
        <w:t>ащи</w:t>
      </w:r>
      <w:proofErr w:type="spellEnd"/>
      <w:r w:rsidRPr="00871AC3">
        <w:rPr>
          <w:rFonts w:ascii="Gotham Pro" w:eastAsia="Calibri" w:hAnsi="Gotham Pro" w:cs="Gotham Pro"/>
          <w:color w:val="auto"/>
          <w:sz w:val="24"/>
          <w:szCs w:val="24"/>
          <w:lang w:bidi="ar-SA"/>
        </w:rPr>
        <w:t xml:space="preserve">». </w:t>
      </w:r>
      <w:proofErr w:type="gramStart"/>
      <w:r w:rsidRPr="00871AC3">
        <w:rPr>
          <w:rFonts w:ascii="Gotham Pro" w:eastAsia="Calibri" w:hAnsi="Gotham Pro" w:cs="Gotham Pro"/>
          <w:color w:val="auto"/>
          <w:sz w:val="24"/>
          <w:szCs w:val="24"/>
          <w:lang w:bidi="ar-SA"/>
        </w:rPr>
        <w:t>Возможно</w:t>
      </w:r>
      <w:proofErr w:type="gramEnd"/>
      <w:r w:rsidRPr="00871AC3">
        <w:rPr>
          <w:rFonts w:ascii="Gotham Pro" w:eastAsia="Calibri" w:hAnsi="Gotham Pro" w:cs="Gotham Pro"/>
          <w:color w:val="auto"/>
          <w:sz w:val="24"/>
          <w:szCs w:val="24"/>
          <w:lang w:bidi="ar-SA"/>
        </w:rPr>
        <w:t xml:space="preserve"> с тех пор попало в русский язык слово «щи». Римляне по форме овоща называли его «капут», что означает «голова».</w:t>
      </w:r>
    </w:p>
    <w:sectPr w:rsidR="00746CDE" w:rsidRPr="00871AC3" w:rsidSect="00871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Gotham Pro">
    <w:panose1 w:val="02000503040000020004"/>
    <w:charset w:val="CC"/>
    <w:family w:val="auto"/>
    <w:pitch w:val="variable"/>
    <w:sig w:usb0="80000AAF" w:usb1="5000204A" w:usb2="00000000" w:usb3="00000000" w:csb0="0000003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64DC2"/>
    <w:multiLevelType w:val="multilevel"/>
    <w:tmpl w:val="A158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57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6E"/>
    <w:rsid w:val="00133640"/>
    <w:rsid w:val="002D4296"/>
    <w:rsid w:val="003A6492"/>
    <w:rsid w:val="00630F6E"/>
    <w:rsid w:val="00746CDE"/>
    <w:rsid w:val="00871AC3"/>
    <w:rsid w:val="00A2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E059"/>
  <w15:chartTrackingRefBased/>
  <w15:docId w15:val="{2BE466C7-E65D-46C9-ADB8-5AFBE24D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5"/>
    <w:qFormat/>
    <w:rsid w:val="002D4296"/>
    <w:pPr>
      <w:widowControl w:val="0"/>
      <w:autoSpaceDE w:val="0"/>
      <w:autoSpaceDN w:val="0"/>
      <w:spacing w:before="240" w:after="0" w:line="269" w:lineRule="auto"/>
    </w:pPr>
    <w:rPr>
      <w:rFonts w:eastAsia="Franklin Gothic Book" w:cs="Franklin Gothic Book"/>
      <w:color w:val="171717" w:themeColor="background2" w:themeShade="1A"/>
      <w:sz w:val="1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ch-nar-med.ru/prof-sredstva/pitanie/profilaktika-pravilnoe-pitani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ch-nar-med.ru/prof-sredstva/pitanie/principi-razdelnogo-pitaniya.htm" TargetMode="External"/><Relationship Id="rId5" Type="http://schemas.openxmlformats.org/officeDocument/2006/relationships/hyperlink" Target="http://lech-nar-med.ru/prof-sredstva/gigiena-koji.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2023-01-27T13:42:00Z</dcterms:created>
  <dcterms:modified xsi:type="dcterms:W3CDTF">2023-02-02T10:58:00Z</dcterms:modified>
</cp:coreProperties>
</file>